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ind w:firstLine="2100" w:firstLineChars="700"/>
        <w:rPr>
          <w:rFonts w:ascii="黑体" w:hAnsi="黑体" w:eastAsia="黑体" w:cs="宋体"/>
          <w:sz w:val="30"/>
          <w:szCs w:val="30"/>
        </w:rPr>
      </w:pPr>
      <w:r>
        <w:rPr>
          <w:rFonts w:hint="eastAsia" w:ascii="黑体" w:hAnsi="黑体" w:eastAsia="黑体" w:cs="宋体"/>
          <w:sz w:val="30"/>
          <w:szCs w:val="30"/>
        </w:rPr>
        <w:t>感悟《风雨彩虹20年》</w:t>
      </w:r>
    </w:p>
    <w:p>
      <w:pPr>
        <w:spacing w:after="156" w:afterLines="50" w:line="360" w:lineRule="auto"/>
        <w:jc w:val="right"/>
        <w:rPr>
          <w:rFonts w:ascii="楷体" w:hAnsi="楷体" w:eastAsia="楷体" w:cs="宋体"/>
          <w:sz w:val="24"/>
          <w:szCs w:val="24"/>
        </w:rPr>
      </w:pPr>
      <w:r>
        <w:rPr>
          <w:rFonts w:ascii="楷体" w:hAnsi="楷体" w:eastAsia="楷体" w:cs="宋体"/>
          <w:sz w:val="24"/>
          <w:szCs w:val="24"/>
        </w:rPr>
        <w:softHyphen/>
      </w:r>
      <w:r>
        <w:rPr>
          <w:rFonts w:hint="eastAsia" w:ascii="楷体" w:hAnsi="楷体" w:eastAsia="楷体" w:cs="宋体"/>
          <w:sz w:val="24"/>
          <w:szCs w:val="24"/>
        </w:rPr>
        <w:t>——记从生产组装岗位感悟企业的“三化融合”</w:t>
      </w:r>
    </w:p>
    <w:p>
      <w:pPr>
        <w:jc w:val="right"/>
        <w:rPr>
          <w:rFonts w:hint="eastAsia" w:ascii="黑体" w:hAnsi="黑体" w:eastAsia="黑体" w:cs="黑体"/>
          <w:sz w:val="21"/>
          <w:szCs w:val="21"/>
          <w:lang w:val="en-US"/>
        </w:rPr>
      </w:pPr>
      <w:r>
        <w:rPr>
          <w:rFonts w:hint="eastAsia" w:ascii="黑体" w:hAnsi="黑体" w:eastAsia="黑体" w:cs="黑体"/>
          <w:sz w:val="21"/>
          <w:szCs w:val="21"/>
          <w:lang w:eastAsia="zh-CN"/>
        </w:rPr>
        <w:t>顺昌公司生产部</w:t>
      </w:r>
      <w:r>
        <w:rPr>
          <w:rFonts w:hint="eastAsia" w:ascii="黑体" w:hAnsi="黑体" w:eastAsia="黑体" w:cs="黑体"/>
          <w:sz w:val="21"/>
          <w:szCs w:val="21"/>
        </w:rPr>
        <w:t>王秀珠</w:t>
      </w:r>
      <w:r>
        <w:rPr>
          <w:rFonts w:hint="eastAsia" w:ascii="黑体" w:hAnsi="黑体" w:eastAsia="黑体" w:cs="黑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大家好，我叫王秀珠，生产部组装组组长。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2004年来到虹润，十二载与公司共成长。在“风雨彩虹20年”之际，就生产组装岗位员工对“三化融合”的亲身体验与感悟和大家分享。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1、标准化---融入产品组装的每一环节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回想当年，生产车间里时常听到维修员的叫喊声：“谁装的表，锣丝用长了，锁穿面盖？”；“主板和面板连接线太短，谁焊接的？”；……，这样的“交响乐”总是此起彼伏。师徒间传授技艺是以口手相传方式，存在尺有所短寸有所长，一个员工请假他人无法接续，好的技艺和方法难与分享传承，同一批产品</w:t>
      </w:r>
      <w:r>
        <w:rPr>
          <w:rFonts w:hint="eastAsia" w:ascii="仿宋_GB2312" w:hAnsi="仿宋_GB2312" w:eastAsia="仿宋_GB2312" w:cs="仿宋_GB2312"/>
          <w:sz w:val="28"/>
          <w:szCs w:val="28"/>
        </w:rPr>
        <w:t>组装方式多样化，说实话我对自己所组装的产品质量心中也没底呀！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rPr>
        <w:t>没有标准，产品质量就没有保障</w:t>
      </w:r>
      <w:r>
        <w:rPr>
          <w:rFonts w:hint="eastAsia" w:ascii="仿宋_GB2312" w:hAnsi="仿宋_GB2312" w:eastAsia="仿宋_GB2312" w:cs="仿宋_GB2312"/>
          <w:sz w:val="28"/>
          <w:szCs w:val="28"/>
        </w:rPr>
        <w:t>。几年来董事长亲自带领大家实施“三化融合”，组装组也不例外的积极参与其中。我们同作业指导书编制人员探讨模拟各类仪表的最优组装方案，</w:t>
      </w:r>
      <w:r>
        <w:rPr>
          <w:rFonts w:hint="eastAsia" w:ascii="仿宋_GB2312" w:hAnsi="仿宋_GB2312" w:eastAsia="仿宋_GB2312" w:cs="仿宋_GB2312"/>
          <w:color w:val="auto"/>
          <w:sz w:val="28"/>
          <w:szCs w:val="28"/>
        </w:rPr>
        <w:t>形成视频图片文字</w:t>
      </w:r>
      <w:r>
        <w:rPr>
          <w:rFonts w:hint="eastAsia" w:ascii="仿宋_GB2312" w:hAnsi="仿宋_GB2312" w:eastAsia="仿宋_GB2312" w:cs="仿宋_GB2312"/>
          <w:sz w:val="28"/>
          <w:szCs w:val="28"/>
        </w:rPr>
        <w:t>，经技术人员审核后作为标准规范我们的工作。现已制定的四百多份产品组装标准都是我们现场操作模拟，相互探讨，共同完成的，用起来操作性强，真是接地气。如</w:t>
      </w:r>
      <w:r>
        <w:rPr>
          <w:rFonts w:hint="eastAsia" w:ascii="仿宋_GB2312" w:hAnsi="仿宋_GB2312" w:eastAsia="仿宋_GB2312" w:cs="仿宋_GB2312"/>
          <w:color w:val="auto"/>
          <w:sz w:val="28"/>
          <w:szCs w:val="28"/>
        </w:rPr>
        <w:t>今，</w:t>
      </w:r>
      <w:r>
        <w:rPr>
          <w:rFonts w:hint="eastAsia" w:ascii="仿宋_GB2312" w:hAnsi="仿宋_GB2312" w:eastAsia="仿宋_GB2312" w:cs="仿宋_GB2312"/>
          <w:sz w:val="28"/>
          <w:szCs w:val="28"/>
        </w:rPr>
        <w:t>在进行产品组装工作前都需要进行信息化确认，消化吸收了作业指导和相关工艺、并点OK后才可进行组装操作。工艺与规范更加完善了，如电烙铁的焊接温度、电动螺丝刀的扭力设定、静电防护和产品的摆放与周转等都有相关的标准化规范文件作为依据，生产制造各环节更加规范化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2、自动化---促进生产效率稳步攀升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刚进公司的时候，进行产品的焊接组装作业方式都是手工焊接和装配，一台仪表主板做完，做电源板、做面板，最后再进行组装，效率低下。整个组装岗位</w:t>
      </w:r>
      <w:r>
        <w:rPr>
          <w:rFonts w:hint="eastAsia" w:ascii="仿宋_GB2312" w:hAnsi="仿宋_GB2312" w:eastAsia="仿宋_GB2312" w:cs="仿宋_GB2312"/>
          <w:color w:val="auto"/>
          <w:sz w:val="28"/>
          <w:szCs w:val="28"/>
        </w:rPr>
        <w:t>充斥着</w:t>
      </w:r>
      <w:r>
        <w:rPr>
          <w:rFonts w:hint="eastAsia" w:ascii="仿宋_GB2312" w:hAnsi="仿宋_GB2312" w:eastAsia="仿宋_GB2312" w:cs="仿宋_GB2312"/>
          <w:sz w:val="28"/>
          <w:szCs w:val="28"/>
        </w:rPr>
        <w:t>电烙铁敲打抖锡盒的声音。</w:t>
      </w:r>
      <w:r>
        <w:rPr>
          <w:rFonts w:hint="eastAsia" w:ascii="仿宋_GB2312" w:hAnsi="仿宋_GB2312" w:eastAsia="仿宋_GB2312" w:cs="仿宋_GB2312"/>
          <w:color w:val="auto"/>
          <w:sz w:val="28"/>
          <w:szCs w:val="28"/>
        </w:rPr>
        <w:t>当</w:t>
      </w:r>
      <w:r>
        <w:rPr>
          <w:rFonts w:hint="eastAsia" w:ascii="仿宋_GB2312" w:hAnsi="仿宋_GB2312" w:eastAsia="仿宋_GB2312" w:cs="仿宋_GB2312"/>
          <w:sz w:val="28"/>
          <w:szCs w:val="28"/>
        </w:rPr>
        <w:t>时生产的大多还是HR系列产品，贴装和插装的元器件基本都是靠手工焊接。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过去，组装好的表，发现一个问题都得拆开进行检测维修，如果出现多个问题，一台表拆装多次也就时常发生。一个现在仍记忆犹新的例子，记得2010年端午节，上海订购20台多路巡检仪，我们几位员工手工贴装焊接，加班加点进行组装。信号不采，装好的整机拆开检查；上电不亮，装好的整机拆开检查；“这台表，拆装了好几次了，壳体都装烂了”，无可奈何的抱怨。其时多路巡检仪的各功能板均需要装在整机上才知道好坏，真是没有什么办法。这单20台仪表，费了九牛二虎之力总算组装出厂，到了客户手上一用，全部不合格，最后该订单被取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C0504D" w:themeColor="accent2"/>
          <w:sz w:val="28"/>
          <w:szCs w:val="28"/>
          <w14:textFill>
            <w14:solidFill>
              <w14:schemeClr w14:val="accent2"/>
            </w14:solidFill>
          </w14:textFill>
        </w:rPr>
      </w:pPr>
      <w:r>
        <w:rPr>
          <w:rFonts w:hint="eastAsia" w:ascii="仿宋_GB2312" w:hAnsi="仿宋_GB2312" w:eastAsia="仿宋_GB2312" w:cs="仿宋_GB2312"/>
          <w:color w:val="auto"/>
          <w:sz w:val="28"/>
          <w:szCs w:val="28"/>
        </w:rPr>
        <w:t>这鲜活的例子，惨痛的教训，痛定思痛，不创新就没有发展，不发展就意味淘汰。自动化的提升势在必行，随着贴片机、波峰</w:t>
      </w:r>
      <w:r>
        <w:rPr>
          <w:rFonts w:hint="eastAsia" w:ascii="仿宋_GB2312" w:hAnsi="仿宋_GB2312" w:eastAsia="仿宋_GB2312" w:cs="仿宋_GB2312"/>
          <w:sz w:val="28"/>
          <w:szCs w:val="28"/>
        </w:rPr>
        <w:t>焊和自动点焊等焊接设备陆续投入使用，保障了产品的焊接</w:t>
      </w:r>
      <w:r>
        <w:rPr>
          <w:rFonts w:hint="eastAsia" w:ascii="仿宋_GB2312" w:hAnsi="仿宋_GB2312" w:eastAsia="仿宋_GB2312" w:cs="仿宋_GB2312"/>
          <w:color w:val="auto"/>
          <w:sz w:val="28"/>
          <w:szCs w:val="28"/>
        </w:rPr>
        <w:t>质量；自制半成品中间过程检测夹具的普及推广，实现各功能板质量的百分百。现在的组装工作，更多的体现在装配上，贴装和插装焊接基本都由贴片机、波峰焊和点焊机等自动化设备完成。组装作业的生产效率大幅提升，一次装配合格率达到百分之九十五以上。自动化确实使组装工作轻松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3、信息化---促进生产有序展开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单表是在谁手上组装？”，“这台表是谁装配的？”，“这单表装配到什么程度啦？”“质量问题难以追溯”，……。产品的组装流程进度、装配人员等等这些信息都是要相互询问。随着信息化工作的推进，条码扫描系统，ERP系统，管理软件等信息化手段的运用，产品的流程进度、操作员等信息可追溯了。生产流程顺畅了，生产节奏合拍了，实现生产忙而不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组装工作方方面面的变化，都在突显出企业生产制造的“三化融合”工作的成效。虹润的求变之路，也在润物无声、春风化雨般的改变着生产制造，改变着仪表的组装作业。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二十年风雨彩虹，二十年虹润之路，十二年仪表的组装工作，让我切身感受到企业的创新与创造，感受到生产的智能与制造。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我将秉持“立工匠精神，做一流仪表”的态度，躬耕于组装岗位，兢兢业业。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我将潜心于生产制造的组装岗位，以匠魂、匠心、匠造的精神，为企业造一流仪表贡献自己的力量。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我的演讲完毕。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谢谢大家！！！</w:t>
      </w:r>
      <w:bookmarkStart w:id="0" w:name="_GoBack"/>
      <w:bookmarkEnd w:id="0"/>
    </w:p>
    <w:sectPr>
      <w:footerReference r:id="rId3" w:type="default"/>
      <w:pgSz w:w="11906" w:h="16838"/>
      <w:pgMar w:top="1440" w:right="1797" w:bottom="1440" w:left="1797" w:header="680" w:footer="907"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iberation Sans">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Mangal">
    <w:panose1 w:val="02040503050203030202"/>
    <w:charset w:val="01"/>
    <w:family w:val="roman"/>
    <w:pitch w:val="default"/>
    <w:sig w:usb0="00008003"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王金彦简行书完善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rPr>
    </w:pPr>
    <w:r>
      <w:rPr>
        <w:rFonts w:hint="eastAsia" w:asciiTheme="minorEastAsia" w:hAnsiTheme="minorEastAsia"/>
      </w:rPr>
      <w:t>第</w:t>
    </w:r>
    <w:sdt>
      <w:sdtPr>
        <w:rPr>
          <w:rFonts w:asciiTheme="minorEastAsia" w:hAnsiTheme="minorEastAsia"/>
        </w:rPr>
        <w:id w:val="-1861877707"/>
      </w:sdtPr>
      <w:sdtEndPr>
        <w:rPr>
          <w:rFonts w:asciiTheme="minorEastAsia" w:hAnsiTheme="minorEastAsia"/>
        </w:rPr>
      </w:sdtEndPr>
      <w:sdtContent>
        <w:sdt>
          <w:sdtPr>
            <w:rPr>
              <w:rFonts w:asciiTheme="minorEastAsia" w:hAnsiTheme="minorEastAsia"/>
            </w:rPr>
            <w:id w:val="1728636285"/>
          </w:sdtPr>
          <w:sdtEndPr>
            <w:rPr>
              <w:rFonts w:asciiTheme="minorEastAsia" w:hAnsiTheme="minorEastAsia"/>
            </w:rPr>
          </w:sdtEndPr>
          <w:sdtContent>
            <w:r>
              <w:rPr>
                <w:rFonts w:asciiTheme="minorEastAsia" w:hAnsiTheme="minorEastAsia"/>
                <w:lang w:val="zh-CN"/>
              </w:rPr>
              <w:t xml:space="preserve"> </w:t>
            </w:r>
            <w:r>
              <w:rPr>
                <w:rFonts w:asciiTheme="minorEastAsia" w:hAnsiTheme="minorEastAsia"/>
                <w:bCs/>
              </w:rPr>
              <w:fldChar w:fldCharType="begin"/>
            </w:r>
            <w:r>
              <w:rPr>
                <w:rFonts w:asciiTheme="minorEastAsia" w:hAnsiTheme="minorEastAsia"/>
                <w:bCs/>
              </w:rPr>
              <w:instrText xml:space="preserve">PAGE</w:instrText>
            </w:r>
            <w:r>
              <w:rPr>
                <w:rFonts w:asciiTheme="minorEastAsia" w:hAnsiTheme="minorEastAsia"/>
                <w:bCs/>
              </w:rPr>
              <w:fldChar w:fldCharType="separate"/>
            </w:r>
            <w:r>
              <w:rPr>
                <w:rFonts w:asciiTheme="minorEastAsia" w:hAnsiTheme="minorEastAsia"/>
                <w:bCs/>
              </w:rPr>
              <w:t>3</w:t>
            </w:r>
            <w:r>
              <w:rPr>
                <w:rFonts w:asciiTheme="minorEastAsia" w:hAnsiTheme="minorEastAsia"/>
                <w:bCs/>
              </w:rPr>
              <w:fldChar w:fldCharType="end"/>
            </w:r>
            <w:r>
              <w:rPr>
                <w:rFonts w:hint="eastAsia" w:asciiTheme="minorEastAsia" w:hAnsiTheme="minorEastAsia"/>
                <w:bCs/>
              </w:rPr>
              <w:t>页</w:t>
            </w:r>
            <w:r>
              <w:rPr>
                <w:rFonts w:asciiTheme="minorEastAsia" w:hAnsiTheme="minorEastAsia"/>
                <w:lang w:val="zh-CN"/>
              </w:rPr>
              <w:t xml:space="preserve"> /</w:t>
            </w:r>
            <w:r>
              <w:rPr>
                <w:rFonts w:hint="eastAsia" w:asciiTheme="minorEastAsia" w:hAnsiTheme="minorEastAsia"/>
                <w:lang w:val="zh-CN"/>
              </w:rPr>
              <w:t>共</w:t>
            </w:r>
            <w:r>
              <w:rPr>
                <w:rFonts w:asciiTheme="minorEastAsia" w:hAnsiTheme="minorEastAsia"/>
                <w:lang w:val="zh-CN"/>
              </w:rPr>
              <w:t xml:space="preserve"> </w:t>
            </w:r>
            <w:r>
              <w:rPr>
                <w:rFonts w:asciiTheme="minorEastAsia" w:hAnsiTheme="minorEastAsia"/>
                <w:bCs/>
              </w:rPr>
              <w:fldChar w:fldCharType="begin"/>
            </w:r>
            <w:r>
              <w:rPr>
                <w:rFonts w:asciiTheme="minorEastAsia" w:hAnsiTheme="minorEastAsia"/>
                <w:bCs/>
              </w:rPr>
              <w:instrText xml:space="preserve">NUMPAGES</w:instrText>
            </w:r>
            <w:r>
              <w:rPr>
                <w:rFonts w:asciiTheme="minorEastAsia" w:hAnsiTheme="minorEastAsia"/>
                <w:bCs/>
              </w:rPr>
              <w:fldChar w:fldCharType="separate"/>
            </w:r>
            <w:r>
              <w:rPr>
                <w:rFonts w:asciiTheme="minorEastAsia" w:hAnsiTheme="minorEastAsia"/>
                <w:bCs/>
              </w:rPr>
              <w:t>3</w:t>
            </w:r>
            <w:r>
              <w:rPr>
                <w:rFonts w:asciiTheme="minorEastAsia" w:hAnsiTheme="minorEastAsia"/>
                <w:bCs/>
              </w:rPr>
              <w:fldChar w:fldCharType="end"/>
            </w:r>
            <w:r>
              <w:rPr>
                <w:rFonts w:hint="eastAsia" w:asciiTheme="minorEastAsia" w:hAnsiTheme="minorEastAsia"/>
                <w:bCs/>
              </w:rPr>
              <w:t>页</w:t>
            </w:r>
          </w:sdtContent>
        </w:sdt>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E8"/>
    <w:rsid w:val="0001457C"/>
    <w:rsid w:val="0002036D"/>
    <w:rsid w:val="00062584"/>
    <w:rsid w:val="00064E2B"/>
    <w:rsid w:val="000966B6"/>
    <w:rsid w:val="000A6ACA"/>
    <w:rsid w:val="000B4A10"/>
    <w:rsid w:val="000E1AD4"/>
    <w:rsid w:val="000E229C"/>
    <w:rsid w:val="000E2D1C"/>
    <w:rsid w:val="00107D76"/>
    <w:rsid w:val="001242FD"/>
    <w:rsid w:val="001723F1"/>
    <w:rsid w:val="00185725"/>
    <w:rsid w:val="001D5788"/>
    <w:rsid w:val="002632E6"/>
    <w:rsid w:val="00270EB0"/>
    <w:rsid w:val="00275DFD"/>
    <w:rsid w:val="002E0FC8"/>
    <w:rsid w:val="00323C95"/>
    <w:rsid w:val="0035011C"/>
    <w:rsid w:val="0037408F"/>
    <w:rsid w:val="00387064"/>
    <w:rsid w:val="003D0C13"/>
    <w:rsid w:val="0041475D"/>
    <w:rsid w:val="0042745E"/>
    <w:rsid w:val="00456502"/>
    <w:rsid w:val="004726F9"/>
    <w:rsid w:val="004847BE"/>
    <w:rsid w:val="004857A9"/>
    <w:rsid w:val="004A34D8"/>
    <w:rsid w:val="004B6EC5"/>
    <w:rsid w:val="004C1B1D"/>
    <w:rsid w:val="004D381B"/>
    <w:rsid w:val="004F20DC"/>
    <w:rsid w:val="00504187"/>
    <w:rsid w:val="0051047E"/>
    <w:rsid w:val="005428A1"/>
    <w:rsid w:val="005439D4"/>
    <w:rsid w:val="00555880"/>
    <w:rsid w:val="00570A1A"/>
    <w:rsid w:val="005C250F"/>
    <w:rsid w:val="005C4B84"/>
    <w:rsid w:val="006302F2"/>
    <w:rsid w:val="006529D2"/>
    <w:rsid w:val="00671EF5"/>
    <w:rsid w:val="0069572E"/>
    <w:rsid w:val="006B5659"/>
    <w:rsid w:val="006E3432"/>
    <w:rsid w:val="00707E1E"/>
    <w:rsid w:val="00713DDC"/>
    <w:rsid w:val="00720CB5"/>
    <w:rsid w:val="007253EB"/>
    <w:rsid w:val="00745115"/>
    <w:rsid w:val="0075795F"/>
    <w:rsid w:val="00761C26"/>
    <w:rsid w:val="00765B51"/>
    <w:rsid w:val="00780D67"/>
    <w:rsid w:val="007826F3"/>
    <w:rsid w:val="007840A3"/>
    <w:rsid w:val="00786D6B"/>
    <w:rsid w:val="00796367"/>
    <w:rsid w:val="007C5011"/>
    <w:rsid w:val="007E0B12"/>
    <w:rsid w:val="007E154D"/>
    <w:rsid w:val="007E2D75"/>
    <w:rsid w:val="00820E2F"/>
    <w:rsid w:val="00821781"/>
    <w:rsid w:val="0083649B"/>
    <w:rsid w:val="0086669E"/>
    <w:rsid w:val="00884FE1"/>
    <w:rsid w:val="009620F4"/>
    <w:rsid w:val="00962A1E"/>
    <w:rsid w:val="0097635B"/>
    <w:rsid w:val="00983FE9"/>
    <w:rsid w:val="009B2156"/>
    <w:rsid w:val="009F046D"/>
    <w:rsid w:val="00A3617F"/>
    <w:rsid w:val="00A5391E"/>
    <w:rsid w:val="00A95406"/>
    <w:rsid w:val="00AD60B2"/>
    <w:rsid w:val="00B1036A"/>
    <w:rsid w:val="00B169A7"/>
    <w:rsid w:val="00B53639"/>
    <w:rsid w:val="00BB2555"/>
    <w:rsid w:val="00BC4C4D"/>
    <w:rsid w:val="00BD486E"/>
    <w:rsid w:val="00C03FF2"/>
    <w:rsid w:val="00C052C6"/>
    <w:rsid w:val="00C06A2E"/>
    <w:rsid w:val="00C17704"/>
    <w:rsid w:val="00C91ED5"/>
    <w:rsid w:val="00CA114D"/>
    <w:rsid w:val="00CD11E8"/>
    <w:rsid w:val="00D14FDB"/>
    <w:rsid w:val="00D23187"/>
    <w:rsid w:val="00D253D9"/>
    <w:rsid w:val="00D32341"/>
    <w:rsid w:val="00D35877"/>
    <w:rsid w:val="00D64722"/>
    <w:rsid w:val="00D66D35"/>
    <w:rsid w:val="00D8668A"/>
    <w:rsid w:val="00DE1870"/>
    <w:rsid w:val="00DF178C"/>
    <w:rsid w:val="00E3563B"/>
    <w:rsid w:val="00E86878"/>
    <w:rsid w:val="00EB0338"/>
    <w:rsid w:val="00F05B36"/>
    <w:rsid w:val="00F334E3"/>
    <w:rsid w:val="00F42718"/>
    <w:rsid w:val="00F64D4A"/>
    <w:rsid w:val="00F72C26"/>
    <w:rsid w:val="00F759B4"/>
    <w:rsid w:val="00F850D1"/>
    <w:rsid w:val="00F973A5"/>
    <w:rsid w:val="00FA6E21"/>
    <w:rsid w:val="14F23C26"/>
    <w:rsid w:val="245D61E5"/>
    <w:rsid w:val="41D031D5"/>
  </w:rsids>
  <m:mathPr>
    <m:lMargin m:val="0"/>
    <m:mathFont m:val="Cambria Math"/>
    <m:rMargin m:val="0"/>
    <m:wrapIndent m:val="1440"/>
    <m:brkBin m:val="before"/>
    <m:brkBinSub m:val="--"/>
    <m:defJc m:val="centerGroup"/>
    <m:intLim m:val="subSup"/>
    <m:naryLim m:val="undOvr"/>
    <m:smallFrac m:val="0"/>
    <m:dispDef/>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A"/>
      <w:sz w:val="21"/>
      <w:szCs w:val="22"/>
      <w:lang w:val="en-US" w:eastAsia="zh-CN" w:bidi="ar-SA"/>
    </w:rPr>
  </w:style>
  <w:style w:type="character" w:default="1" w:styleId="9">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Mangal"/>
      <w:i/>
      <w:iCs/>
      <w:sz w:val="24"/>
      <w:szCs w:val="24"/>
    </w:rPr>
  </w:style>
  <w:style w:type="paragraph" w:styleId="3">
    <w:name w:val="Body Text"/>
    <w:basedOn w:val="1"/>
    <w:qFormat/>
    <w:uiPriority w:val="0"/>
    <w:pPr>
      <w:spacing w:after="140" w:line="288" w:lineRule="auto"/>
    </w:pPr>
  </w:style>
  <w:style w:type="paragraph" w:styleId="4">
    <w:name w:val="Balloon Text"/>
    <w:basedOn w:val="1"/>
    <w:link w:val="11"/>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3"/>
    <w:qFormat/>
    <w:uiPriority w:val="0"/>
    <w:rPr>
      <w:rFonts w:cs="Mangal"/>
    </w:rPr>
  </w:style>
  <w:style w:type="paragraph" w:styleId="8">
    <w:name w:val="Title"/>
    <w:basedOn w:val="1"/>
    <w:next w:val="3"/>
    <w:qFormat/>
    <w:uiPriority w:val="0"/>
    <w:pPr>
      <w:keepNext/>
      <w:spacing w:before="240" w:after="120"/>
    </w:pPr>
    <w:rPr>
      <w:rFonts w:ascii="Liberation Sans" w:hAnsi="Liberation Sans" w:eastAsia="微软雅黑" w:cs="Mangal"/>
      <w:sz w:val="28"/>
      <w:szCs w:val="28"/>
    </w:rPr>
  </w:style>
  <w:style w:type="character" w:customStyle="1" w:styleId="11">
    <w:name w:val="批注框文本 字符"/>
    <w:basedOn w:val="9"/>
    <w:link w:val="4"/>
    <w:semiHidden/>
    <w:qFormat/>
    <w:uiPriority w:val="99"/>
    <w:rPr>
      <w:sz w:val="18"/>
      <w:szCs w:val="18"/>
    </w:rPr>
  </w:style>
  <w:style w:type="paragraph" w:customStyle="1" w:styleId="12">
    <w:name w:val="索引"/>
    <w:basedOn w:val="1"/>
    <w:qFormat/>
    <w:uiPriority w:val="0"/>
    <w:pPr>
      <w:suppressLineNumbers/>
    </w:pPr>
    <w:rPr>
      <w:rFonts w:cs="Mangal"/>
    </w:rPr>
  </w:style>
  <w:style w:type="paragraph" w:customStyle="1" w:styleId="13">
    <w:name w:val="List Paragraph"/>
    <w:basedOn w:val="1"/>
    <w:qFormat/>
    <w:uiPriority w:val="34"/>
    <w:pPr>
      <w:ind w:firstLine="420"/>
    </w:pPr>
  </w:style>
  <w:style w:type="character" w:customStyle="1" w:styleId="14">
    <w:name w:val="页眉 字符"/>
    <w:basedOn w:val="9"/>
    <w:link w:val="6"/>
    <w:qFormat/>
    <w:uiPriority w:val="99"/>
    <w:rPr>
      <w:color w:val="00000A"/>
      <w:sz w:val="18"/>
      <w:szCs w:val="18"/>
    </w:rPr>
  </w:style>
  <w:style w:type="character" w:customStyle="1" w:styleId="15">
    <w:name w:val="页脚 字符"/>
    <w:basedOn w:val="9"/>
    <w:link w:val="5"/>
    <w:qFormat/>
    <w:uiPriority w:val="99"/>
    <w:rPr>
      <w:color w:val="00000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inspire</Company>
  <Pages>3</Pages>
  <Words>241</Words>
  <Characters>1379</Characters>
  <Lines>11</Lines>
  <Paragraphs>3</Paragraphs>
  <ScaleCrop>false</ScaleCrop>
  <LinksUpToDate>false</LinksUpToDate>
  <CharactersWithSpaces>1617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2016-11-13T11:54:00Z</dcterms:created>
  <dc:creator>Administator</dc:creator>
  <cp:lastModifiedBy>cool</cp:lastModifiedBy>
  <cp:lastPrinted>2017-01-20T07:09:00Z</cp:lastPrinted>
  <dcterms:modified xsi:type="dcterms:W3CDTF">2017-02-05T00:25:14Z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inspire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2052-10.1.0.6206</vt:lpwstr>
  </property>
</Properties>
</file>